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6B2F8B7B" w:rsidR="00BA2A7B" w:rsidRPr="00BA2A7B" w:rsidRDefault="00327523" w:rsidP="00BA2A7B">
      <w:pPr>
        <w:pBdr>
          <w:left w:val="double" w:sz="18" w:space="4" w:color="1F4E79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A812A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February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2022 (week </w:t>
      </w:r>
      <w:r w:rsidR="00C11B66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2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)</w:t>
      </w:r>
    </w:p>
    <w:p w14:paraId="6B7468AC" w14:textId="3A0DD21A" w:rsidR="00BA2A7B" w:rsidRPr="00BA2A7B" w:rsidRDefault="00BA2A7B" w:rsidP="00BA2A7B">
      <w:pPr>
        <w:numPr>
          <w:ilvl w:val="1"/>
          <w:numId w:val="0"/>
        </w:numPr>
        <w:pBdr>
          <w:left w:val="double" w:sz="18" w:space="4" w:color="1F4E79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6A7484F4" w14:textId="41D0AAF3" w:rsidR="003E1DBF" w:rsidRDefault="00223AC8" w:rsidP="00920A20">
      <w:pPr>
        <w:rPr>
          <w:i/>
          <w:iCs/>
        </w:rPr>
      </w:pPr>
      <w:r>
        <w:rPr>
          <w:i/>
          <w:iCs/>
        </w:rPr>
        <w:t xml:space="preserve">The theme for the first quarter is </w:t>
      </w:r>
      <w:r>
        <w:rPr>
          <w:b/>
          <w:bCs/>
          <w:i/>
          <w:iCs/>
        </w:rPr>
        <w:t>Sustainable Growth</w:t>
      </w:r>
      <w:r>
        <w:rPr>
          <w:i/>
          <w:iCs/>
        </w:rPr>
        <w:t xml:space="preserve">. </w:t>
      </w:r>
      <w:r w:rsidR="00A812A8">
        <w:rPr>
          <w:i/>
          <w:iCs/>
        </w:rPr>
        <w:t>During February</w:t>
      </w:r>
      <w:r w:rsidR="003E1DBF">
        <w:rPr>
          <w:i/>
          <w:iCs/>
        </w:rPr>
        <w:t>, sales</w:t>
      </w:r>
      <w:r w:rsidR="00A812A8">
        <w:rPr>
          <w:i/>
          <w:iCs/>
        </w:rPr>
        <w:t xml:space="preserve"> </w:t>
      </w:r>
      <w:r w:rsidR="003E1DBF">
        <w:rPr>
          <w:i/>
          <w:iCs/>
        </w:rPr>
        <w:t xml:space="preserve">meetings </w:t>
      </w:r>
      <w:r w:rsidR="00A812A8">
        <w:rPr>
          <w:i/>
          <w:iCs/>
        </w:rPr>
        <w:t xml:space="preserve">will </w:t>
      </w:r>
      <w:r w:rsidR="003E1DBF">
        <w:rPr>
          <w:i/>
          <w:iCs/>
        </w:rPr>
        <w:t>focus on</w:t>
      </w:r>
      <w:r w:rsidR="00A812A8">
        <w:rPr>
          <w:i/>
          <w:iCs/>
        </w:rPr>
        <w:t xml:space="preserve"> </w:t>
      </w:r>
      <w:r w:rsidR="003E1DBF">
        <w:rPr>
          <w:i/>
          <w:iCs/>
        </w:rPr>
        <w:t>c</w:t>
      </w:r>
      <w:r w:rsidR="00A812A8">
        <w:rPr>
          <w:i/>
          <w:iCs/>
        </w:rPr>
        <w:t xml:space="preserve">lient </w:t>
      </w:r>
      <w:r w:rsidR="003E1DBF">
        <w:rPr>
          <w:i/>
          <w:iCs/>
        </w:rPr>
        <w:t>r</w:t>
      </w:r>
      <w:r w:rsidR="00A812A8">
        <w:rPr>
          <w:i/>
          <w:iCs/>
        </w:rPr>
        <w:t xml:space="preserve">etention. </w:t>
      </w:r>
      <w:r w:rsidR="00E93337">
        <w:rPr>
          <w:i/>
          <w:iCs/>
        </w:rPr>
        <w:t>This week marks the recommended kickoff of t</w:t>
      </w:r>
      <w:r w:rsidR="003E1DBF">
        <w:rPr>
          <w:i/>
          <w:iCs/>
        </w:rPr>
        <w:t>he</w:t>
      </w:r>
      <w:r w:rsidR="00E93337">
        <w:rPr>
          <w:i/>
          <w:iCs/>
        </w:rPr>
        <w:t xml:space="preserve"> Pot of Gol</w:t>
      </w:r>
      <w:r w:rsidR="003E1DBF">
        <w:rPr>
          <w:i/>
          <w:iCs/>
        </w:rPr>
        <w:t>d agent contest.</w:t>
      </w:r>
    </w:p>
    <w:p w14:paraId="5622AD85" w14:textId="4FFDA241" w:rsidR="00920A20" w:rsidRPr="00223AC8" w:rsidRDefault="00223AC8" w:rsidP="00920A20">
      <w:pPr>
        <w:rPr>
          <w:i/>
          <w:iCs/>
        </w:rPr>
      </w:pPr>
      <w:r w:rsidRPr="004D5CF2">
        <w:rPr>
          <w:i/>
          <w:iCs/>
        </w:rPr>
        <w:t>The 15-minute learning sprin</w:t>
      </w:r>
      <w:r w:rsidR="003E1DBF">
        <w:rPr>
          <w:i/>
          <w:iCs/>
        </w:rPr>
        <w:t xml:space="preserve">t explores three </w:t>
      </w:r>
      <w:r w:rsidR="004D5CF2" w:rsidRPr="004D5CF2">
        <w:rPr>
          <w:i/>
          <w:iCs/>
        </w:rPr>
        <w:t>client retention</w:t>
      </w:r>
      <w:r w:rsidR="003E1DBF">
        <w:rPr>
          <w:i/>
          <w:iCs/>
        </w:rPr>
        <w:t xml:space="preserve"> strategies</w:t>
      </w:r>
      <w:r w:rsidR="004D5CF2" w:rsidRPr="004D5CF2">
        <w:rPr>
          <w:i/>
          <w:iCs/>
        </w:rPr>
        <w:t>.</w:t>
      </w:r>
    </w:p>
    <w:p w14:paraId="79A5A520" w14:textId="77777777" w:rsidR="00D90BEB" w:rsidRDefault="00D90BEB" w:rsidP="00B115B6"/>
    <w:p w14:paraId="08A0ECFC" w14:textId="5D615278" w:rsidR="00B115B6" w:rsidRDefault="00223AC8" w:rsidP="00B1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27F46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121C36FD" w14:textId="3DDDC82D" w:rsidR="00B652E7" w:rsidRDefault="00B652E7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Decorate</w:t>
                            </w:r>
                            <w:r w:rsidR="003E1DBF">
                              <w:t xml:space="preserve"> your</w:t>
                            </w:r>
                            <w:r>
                              <w:t xml:space="preserve"> meeting room to match </w:t>
                            </w:r>
                            <w:r w:rsidR="008F136C">
                              <w:t xml:space="preserve">the </w:t>
                            </w:r>
                            <w:r>
                              <w:t>theme of</w:t>
                            </w:r>
                            <w:r w:rsidR="003E1DBF">
                              <w:t xml:space="preserve"> the Pot of Gold</w:t>
                            </w:r>
                            <w:r>
                              <w:t xml:space="preserve"> </w:t>
                            </w:r>
                            <w:r w:rsidR="003E1DBF">
                              <w:t>a</w:t>
                            </w:r>
                            <w:r>
                              <w:t xml:space="preserve">gent </w:t>
                            </w:r>
                            <w:r w:rsidR="003E1DBF">
                              <w:t>c</w:t>
                            </w:r>
                            <w:r>
                              <w:t xml:space="preserve">ontest </w:t>
                            </w:r>
                            <w:r w:rsidR="003E1DBF">
                              <w:t xml:space="preserve">which kicks </w:t>
                            </w:r>
                            <w:r>
                              <w:t>off at this meeting</w:t>
                            </w:r>
                            <w:r w:rsidR="003E1DBF">
                              <w:t>.</w:t>
                            </w:r>
                            <w:r>
                              <w:t xml:space="preserve"> Consider gold tinsel, gold garland, gold foil covered candy, </w:t>
                            </w:r>
                            <w:r w:rsidR="003E1DBF">
                              <w:t xml:space="preserve">or </w:t>
                            </w:r>
                            <w:r>
                              <w:t xml:space="preserve">leprechaun pots of gold. See </w:t>
                            </w:r>
                            <w:hyperlink r:id="rId9" w:history="1">
                              <w:r w:rsidRPr="003E1DBF">
                                <w:rPr>
                                  <w:rStyle w:val="Hyperlink"/>
                                </w:rPr>
                                <w:t>Contest Instructions</w:t>
                              </w:r>
                            </w:hyperlink>
                            <w:r>
                              <w:t xml:space="preserve"> for additional resources and ideas.</w:t>
                            </w:r>
                          </w:p>
                          <w:p w14:paraId="0733EF38" w14:textId="118ABA5D" w:rsidR="00223AC8" w:rsidRDefault="00223AC8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6E6CD9F5" w14:textId="245687E5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Label an area “Parking Lot.” </w:t>
                            </w:r>
                          </w:p>
                          <w:p w14:paraId="60F2890F" w14:textId="0E241BC6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When an agent brings up a question that needs more thought and time to respond to, 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7887213C" w:rsidR="00223AC8" w:rsidRDefault="00223AC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Projector/TV</w:t>
                            </w:r>
                            <w:r w:rsidR="00A812A8">
                              <w:t>/Audio</w:t>
                            </w:r>
                            <w:r>
                              <w:t xml:space="preserve"> for PowerPoint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</w:p>
                          <w:p w14:paraId="7312F2D4" w14:textId="2ABAB653" w:rsidR="00A812A8" w:rsidRDefault="00A812A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Play upbeat music 15 minutes prior to the start of the meeting.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7983811F" w:rsidR="00BF72F5" w:rsidRDefault="00223AC8" w:rsidP="00BF72F5">
                            <w:r w:rsidRPr="0090300A">
                              <w:rPr>
                                <w:b/>
                                <w:bCs/>
                              </w:rPr>
                              <w:t>HANDOUT</w:t>
                            </w:r>
                          </w:p>
                          <w:p w14:paraId="12687536" w14:textId="7A2F34AE" w:rsidR="00223AC8" w:rsidRDefault="00327523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10" w:history="1">
                              <w:r w:rsidR="007A5F07" w:rsidRPr="003E1DBF">
                                <w:rPr>
                                  <w:rStyle w:val="Hyperlink"/>
                                </w:rPr>
                                <w:t xml:space="preserve">Agent </w:t>
                              </w:r>
                              <w:r w:rsidR="00223AC8" w:rsidRPr="003E1DBF">
                                <w:rPr>
                                  <w:rStyle w:val="Hyperlink"/>
                                </w:rPr>
                                <w:t>Agenda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</w:p>
                          <w:p w14:paraId="0004DF24" w14:textId="07006401" w:rsidR="00D90BEB" w:rsidRPr="0016287F" w:rsidRDefault="00D90BEB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Pot of Gold Contest </w:t>
                            </w:r>
                            <w:hyperlink r:id="rId11" w:history="1">
                              <w:r w:rsidRPr="00D90BEB">
                                <w:rPr>
                                  <w:rStyle w:val="Hyperlink"/>
                                </w:rPr>
                                <w:t>Activity Tracker</w:t>
                              </w:r>
                            </w:hyperlink>
                            <w:r>
                              <w:t xml:space="preserve"> (</w:t>
                            </w:r>
                            <w:r w:rsidR="008F136C">
                              <w:t>can be distributed electronically to eliminate paper waste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121C36FD" w14:textId="3DDDC82D" w:rsidR="00B652E7" w:rsidRDefault="00B652E7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>Decorate</w:t>
                      </w:r>
                      <w:r w:rsidR="003E1DBF">
                        <w:t xml:space="preserve"> your</w:t>
                      </w:r>
                      <w:r>
                        <w:t xml:space="preserve"> meeting room to match </w:t>
                      </w:r>
                      <w:r w:rsidR="008F136C">
                        <w:t xml:space="preserve">the </w:t>
                      </w:r>
                      <w:r>
                        <w:t>theme of</w:t>
                      </w:r>
                      <w:r w:rsidR="003E1DBF">
                        <w:t xml:space="preserve"> the Pot of Gold</w:t>
                      </w:r>
                      <w:r>
                        <w:t xml:space="preserve"> </w:t>
                      </w:r>
                      <w:r w:rsidR="003E1DBF">
                        <w:t>a</w:t>
                      </w:r>
                      <w:r>
                        <w:t xml:space="preserve">gent </w:t>
                      </w:r>
                      <w:r w:rsidR="003E1DBF">
                        <w:t>c</w:t>
                      </w:r>
                      <w:r>
                        <w:t xml:space="preserve">ontest </w:t>
                      </w:r>
                      <w:r w:rsidR="003E1DBF">
                        <w:t xml:space="preserve">which kicks </w:t>
                      </w:r>
                      <w:r>
                        <w:t>off at this meeting</w:t>
                      </w:r>
                      <w:r w:rsidR="003E1DBF">
                        <w:t>.</w:t>
                      </w:r>
                      <w:r>
                        <w:t xml:space="preserve"> Consider gold tinsel, gold garland, gold foil covered candy, </w:t>
                      </w:r>
                      <w:r w:rsidR="003E1DBF">
                        <w:t xml:space="preserve">or </w:t>
                      </w:r>
                      <w:r>
                        <w:t xml:space="preserve">leprechaun pots of gold. See </w:t>
                      </w:r>
                      <w:hyperlink r:id="rId12" w:history="1">
                        <w:r w:rsidRPr="003E1DBF">
                          <w:rPr>
                            <w:rStyle w:val="Hyperlink"/>
                          </w:rPr>
                          <w:t>Contest Instructions</w:t>
                        </w:r>
                      </w:hyperlink>
                      <w:r>
                        <w:t xml:space="preserve"> for additional resources and ideas.</w:t>
                      </w:r>
                    </w:p>
                    <w:p w14:paraId="0733EF38" w14:textId="118ABA5D" w:rsidR="00223AC8" w:rsidRDefault="00223AC8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6E6CD9F5" w14:textId="245687E5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Label an area “Parking Lot.” </w:t>
                      </w:r>
                    </w:p>
                    <w:p w14:paraId="60F2890F" w14:textId="0E241BC6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When an agent brings up a question that needs more thought and time to respond to, 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7887213C" w:rsidR="00223AC8" w:rsidRDefault="00223AC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Projector/TV</w:t>
                      </w:r>
                      <w:r w:rsidR="00A812A8">
                        <w:t>/Audio</w:t>
                      </w:r>
                      <w:r>
                        <w:t xml:space="preserve"> for PowerPoint </w:t>
                      </w:r>
                      <w:r w:rsidR="007A5F07">
                        <w:t>p</w:t>
                      </w:r>
                      <w:r>
                        <w:t>resentation</w:t>
                      </w:r>
                    </w:p>
                    <w:p w14:paraId="7312F2D4" w14:textId="2ABAB653" w:rsidR="00A812A8" w:rsidRDefault="00A812A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Play upbeat music 15 minutes prior to the start of the meeting.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7983811F" w:rsidR="00BF72F5" w:rsidRDefault="00223AC8" w:rsidP="00BF72F5">
                      <w:r w:rsidRPr="0090300A">
                        <w:rPr>
                          <w:b/>
                          <w:bCs/>
                        </w:rPr>
                        <w:t>HANDOUT</w:t>
                      </w:r>
                    </w:p>
                    <w:p w14:paraId="12687536" w14:textId="7A2F34AE" w:rsidR="00223AC8" w:rsidRDefault="00AB74F7" w:rsidP="00223AC8">
                      <w:pPr>
                        <w:numPr>
                          <w:ilvl w:val="0"/>
                          <w:numId w:val="22"/>
                        </w:numPr>
                      </w:pPr>
                      <w:hyperlink r:id="rId13" w:history="1">
                        <w:r w:rsidR="007A5F07" w:rsidRPr="003E1DBF">
                          <w:rPr>
                            <w:rStyle w:val="Hyperlink"/>
                          </w:rPr>
                          <w:t xml:space="preserve">Agent </w:t>
                        </w:r>
                        <w:r w:rsidR="00223AC8" w:rsidRPr="003E1DBF">
                          <w:rPr>
                            <w:rStyle w:val="Hyperlink"/>
                          </w:rPr>
                          <w:t>Agenda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</w:p>
                    <w:p w14:paraId="0004DF24" w14:textId="07006401" w:rsidR="00D90BEB" w:rsidRPr="0016287F" w:rsidRDefault="00D90BEB" w:rsidP="00223AC8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Pot of Gold Contest </w:t>
                      </w:r>
                      <w:hyperlink r:id="rId14" w:history="1">
                        <w:r w:rsidRPr="00D90BEB">
                          <w:rPr>
                            <w:rStyle w:val="Hyperlink"/>
                          </w:rPr>
                          <w:t>Activity Tracker</w:t>
                        </w:r>
                      </w:hyperlink>
                      <w:r>
                        <w:t xml:space="preserve"> (</w:t>
                      </w:r>
                      <w:r w:rsidR="008F136C">
                        <w:t>can be distributed electronically to eliminate paper waste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16B13" w14:textId="5B6DE11C" w:rsidR="00894D9B" w:rsidRPr="00223AC8" w:rsidRDefault="00223AC8" w:rsidP="00920A20">
      <w:pPr>
        <w:rPr>
          <w:b/>
          <w:bCs/>
        </w:rPr>
      </w:pPr>
      <w:r w:rsidRPr="00223AC8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814DFD">
      <w:pPr>
        <w:numPr>
          <w:ilvl w:val="0"/>
          <w:numId w:val="9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814DFD">
      <w:pPr>
        <w:numPr>
          <w:ilvl w:val="1"/>
          <w:numId w:val="9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F74CB2" w14:paraId="008719F3" w14:textId="77777777" w:rsidTr="00D90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103FF42D" w14:textId="1565DAAB" w:rsidR="00223AC8" w:rsidRPr="007A5F07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 w:rsidP="00814DFD">
      <w:pPr>
        <w:numPr>
          <w:ilvl w:val="1"/>
          <w:numId w:val="9"/>
        </w:numPr>
      </w:pPr>
      <w:r>
        <w:t xml:space="preserve">Good news </w:t>
      </w:r>
    </w:p>
    <w:p w14:paraId="13FCBB24" w14:textId="38497381" w:rsidR="00814DFD" w:rsidRPr="00814DFD" w:rsidRDefault="00814DFD" w:rsidP="00814DFD">
      <w:pPr>
        <w:numPr>
          <w:ilvl w:val="1"/>
          <w:numId w:val="9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716D7808" w:rsidR="00814DFD" w:rsidRDefault="00814DFD" w:rsidP="00814DFD">
      <w:pPr>
        <w:ind w:left="720"/>
      </w:pPr>
    </w:p>
    <w:p w14:paraId="2BDD1FE6" w14:textId="0604D011" w:rsidR="00814DFD" w:rsidRDefault="00814DFD" w:rsidP="00814DFD">
      <w:pPr>
        <w:numPr>
          <w:ilvl w:val="0"/>
          <w:numId w:val="9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814DFD">
      <w:pPr>
        <w:numPr>
          <w:ilvl w:val="1"/>
          <w:numId w:val="9"/>
        </w:numPr>
      </w:pPr>
      <w:r>
        <w:t xml:space="preserve">New company listings and buyer needs </w:t>
      </w:r>
    </w:p>
    <w:p w14:paraId="3746F1E3" w14:textId="06ACC98C" w:rsidR="00814DFD" w:rsidRDefault="00814DFD" w:rsidP="00814DFD">
      <w:pPr>
        <w:numPr>
          <w:ilvl w:val="1"/>
          <w:numId w:val="9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A6E5189" w14:textId="4D5B1964" w:rsidR="00814DFD" w:rsidRDefault="001F1A36" w:rsidP="00223AC8">
      <w:pPr>
        <w:numPr>
          <w:ilvl w:val="1"/>
          <w:numId w:val="9"/>
        </w:numPr>
      </w:pPr>
      <w:r>
        <w:t xml:space="preserve">“Parking Lot” items from previous meetings </w:t>
      </w:r>
    </w:p>
    <w:p w14:paraId="7B4C1DDD" w14:textId="77777777" w:rsidR="00D90BEB" w:rsidRDefault="00D90BEB">
      <w:r>
        <w:br w:type="page"/>
      </w:r>
    </w:p>
    <w:p w14:paraId="787CC7DA" w14:textId="0899914A" w:rsidR="004B76E6" w:rsidRDefault="00D90BEB" w:rsidP="004B76E6">
      <w:pPr>
        <w:numPr>
          <w:ilvl w:val="0"/>
          <w:numId w:val="9"/>
        </w:numPr>
      </w:pPr>
      <w:r>
        <w:lastRenderedPageBreak/>
        <w:t>Pot of Gold Contest Begins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9"/>
        <w:gridCol w:w="95"/>
        <w:gridCol w:w="8556"/>
      </w:tblGrid>
      <w:tr w:rsidR="00D90BEB" w:rsidRPr="00D90BEB" w14:paraId="39F6DCC5" w14:textId="77777777" w:rsidTr="00D90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gridSpan w:val="2"/>
            <w:shd w:val="clear" w:color="auto" w:fill="E7EFF1"/>
          </w:tcPr>
          <w:p w14:paraId="02AFB7DE" w14:textId="77777777" w:rsidR="00D90BEB" w:rsidRPr="00D90BEB" w:rsidRDefault="00D90BEB" w:rsidP="00F63438">
            <w:pPr>
              <w:rPr>
                <w:sz w:val="22"/>
                <w:szCs w:val="22"/>
              </w:rPr>
            </w:pPr>
            <w:r w:rsidRPr="00D90BEB">
              <w:rPr>
                <w:noProof/>
              </w:rPr>
              <w:drawing>
                <wp:inline distT="0" distB="0" distL="0" distR="0" wp14:anchorId="4E8043B0" wp14:editId="29B193C6">
                  <wp:extent cx="327241" cy="327241"/>
                  <wp:effectExtent l="0" t="0" r="0" b="0"/>
                  <wp:docPr id="3" name="Graphic 3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pct"/>
            <w:shd w:val="clear" w:color="auto" w:fill="E7EFF1"/>
          </w:tcPr>
          <w:p w14:paraId="561F7DFE" w14:textId="3BBF1DF9" w:rsidR="00D90BEB" w:rsidRPr="00D90BEB" w:rsidRDefault="00D90BEB" w:rsidP="00D90BEB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0BEB">
              <w:rPr>
                <w:sz w:val="22"/>
                <w:szCs w:val="22"/>
              </w:rPr>
              <w:t xml:space="preserve">Hand out weekly </w:t>
            </w:r>
            <w:hyperlink r:id="rId17" w:history="1">
              <w:r w:rsidRPr="00D90BEB">
                <w:rPr>
                  <w:rStyle w:val="Hyperlink"/>
                  <w:sz w:val="22"/>
                  <w:szCs w:val="22"/>
                </w:rPr>
                <w:t>Activity Tracker</w:t>
              </w:r>
            </w:hyperlink>
            <w:r w:rsidRPr="00D90BEB">
              <w:rPr>
                <w:sz w:val="22"/>
                <w:szCs w:val="22"/>
              </w:rPr>
              <w:t xml:space="preserve"> sheets</w:t>
            </w:r>
            <w:r w:rsidR="008F136C">
              <w:rPr>
                <w:sz w:val="22"/>
                <w:szCs w:val="22"/>
              </w:rPr>
              <w:t>. I</w:t>
            </w:r>
            <w:r w:rsidRPr="00D90BEB">
              <w:rPr>
                <w:sz w:val="22"/>
                <w:szCs w:val="22"/>
              </w:rPr>
              <w:t xml:space="preserve">f you’re running the contest for </w:t>
            </w:r>
            <w:r w:rsidR="008F136C">
              <w:rPr>
                <w:sz w:val="22"/>
                <w:szCs w:val="22"/>
              </w:rPr>
              <w:t>six</w:t>
            </w:r>
            <w:r w:rsidRPr="00D90BEB">
              <w:rPr>
                <w:sz w:val="22"/>
                <w:szCs w:val="22"/>
              </w:rPr>
              <w:t xml:space="preserve"> weeks, each agent will need </w:t>
            </w:r>
            <w:r w:rsidR="008F136C">
              <w:rPr>
                <w:sz w:val="22"/>
                <w:szCs w:val="22"/>
              </w:rPr>
              <w:t>six</w:t>
            </w:r>
            <w:r w:rsidRPr="00D90BEB">
              <w:rPr>
                <w:sz w:val="22"/>
                <w:szCs w:val="22"/>
              </w:rPr>
              <w:t xml:space="preserve"> tracking sheets</w:t>
            </w:r>
            <w:r w:rsidR="008F136C">
              <w:rPr>
                <w:sz w:val="22"/>
                <w:szCs w:val="22"/>
              </w:rPr>
              <w:t>.</w:t>
            </w:r>
          </w:p>
          <w:p w14:paraId="265377B1" w14:textId="77777777" w:rsidR="008F136C" w:rsidRDefault="00D90BEB" w:rsidP="00D90BEB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0BEB">
              <w:rPr>
                <w:sz w:val="22"/>
                <w:szCs w:val="22"/>
              </w:rPr>
              <w:t xml:space="preserve">Review the activities on the tracking sheets. </w:t>
            </w:r>
          </w:p>
          <w:p w14:paraId="11315237" w14:textId="4C2E4680" w:rsidR="00D90BEB" w:rsidRPr="00D90BEB" w:rsidRDefault="00D90BEB" w:rsidP="00D90BEB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0BEB">
              <w:rPr>
                <w:sz w:val="22"/>
                <w:szCs w:val="22"/>
              </w:rPr>
              <w:t>Ask if anyone has questions.</w:t>
            </w:r>
          </w:p>
          <w:p w14:paraId="2C2BD2C3" w14:textId="5655EF03" w:rsidR="00D90BEB" w:rsidRPr="00D90BEB" w:rsidRDefault="00D90BEB" w:rsidP="00D90BEB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D90BEB">
              <w:rPr>
                <w:sz w:val="22"/>
                <w:szCs w:val="22"/>
              </w:rPr>
              <w:t xml:space="preserve">Identify where and when each week’s tracking sheet will be turned in. </w:t>
            </w:r>
          </w:p>
          <w:p w14:paraId="2AA5E960" w14:textId="538787EE" w:rsidR="00D90BEB" w:rsidRPr="00D90BEB" w:rsidRDefault="00D90BEB" w:rsidP="00D90BEB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90BEB">
              <w:rPr>
                <w:sz w:val="22"/>
                <w:szCs w:val="22"/>
              </w:rPr>
              <w:t>If possible, have prizes on display.</w:t>
            </w:r>
          </w:p>
        </w:tc>
      </w:tr>
      <w:tr w:rsidR="00D90BEB" w14:paraId="56CF8D45" w14:textId="77777777" w:rsidTr="00D90BEB">
        <w:tblPrEx>
          <w:shd w:val="clear" w:color="auto" w:fill="DDE8EB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shd w:val="clear" w:color="auto" w:fill="FAECD2"/>
          </w:tcPr>
          <w:p w14:paraId="2DDDC7EB" w14:textId="77777777" w:rsidR="00D90BEB" w:rsidRPr="00DE6AF3" w:rsidRDefault="00D90BEB" w:rsidP="00F63438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36B767E" wp14:editId="7CADA539">
                  <wp:extent cx="257922" cy="267418"/>
                  <wp:effectExtent l="0" t="0" r="889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pct"/>
            <w:gridSpan w:val="2"/>
            <w:shd w:val="clear" w:color="auto" w:fill="FAECD2"/>
            <w:vAlign w:val="center"/>
          </w:tcPr>
          <w:p w14:paraId="304B60DB" w14:textId="79F8785B" w:rsidR="00D90BEB" w:rsidRPr="00DE6AF3" w:rsidRDefault="00D90BEB" w:rsidP="00F63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90BEB">
              <w:rPr>
                <w:sz w:val="22"/>
                <w:szCs w:val="22"/>
              </w:rPr>
              <w:t xml:space="preserve"> The due date for turning in activity tracking sheets should be at least one day before the sales meeting so you can tabulate points and post</w:t>
            </w:r>
            <w:r w:rsidR="008F136C">
              <w:rPr>
                <w:sz w:val="22"/>
                <w:szCs w:val="22"/>
              </w:rPr>
              <w:t xml:space="preserve"> the</w:t>
            </w:r>
            <w:r w:rsidRPr="00D90BEB">
              <w:rPr>
                <w:sz w:val="22"/>
                <w:szCs w:val="22"/>
              </w:rPr>
              <w:t xml:space="preserve"> running results.</w:t>
            </w:r>
          </w:p>
        </w:tc>
      </w:tr>
    </w:tbl>
    <w:p w14:paraId="6FA28326" w14:textId="77777777" w:rsidR="00814DFD" w:rsidRDefault="00814DFD" w:rsidP="00814DFD">
      <w:pPr>
        <w:ind w:left="360"/>
      </w:pPr>
    </w:p>
    <w:p w14:paraId="1F808E1C" w14:textId="7C04664C" w:rsidR="00A34C6A" w:rsidRDefault="00A34C6A" w:rsidP="00A34C6A">
      <w:pPr>
        <w:numPr>
          <w:ilvl w:val="0"/>
          <w:numId w:val="9"/>
        </w:numPr>
      </w:pPr>
      <w:r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A34C6A">
      <w:pPr>
        <w:numPr>
          <w:ilvl w:val="1"/>
          <w:numId w:val="9"/>
        </w:numPr>
      </w:pPr>
      <w:r>
        <w:t>Company marketing initiatives</w:t>
      </w:r>
    </w:p>
    <w:p w14:paraId="0DE3493E" w14:textId="77777777" w:rsidR="00A34C6A" w:rsidRDefault="00A34C6A" w:rsidP="00A34C6A">
      <w:pPr>
        <w:numPr>
          <w:ilvl w:val="1"/>
          <w:numId w:val="9"/>
        </w:numPr>
      </w:pPr>
      <w:r>
        <w:t>Company community service projects and events</w:t>
      </w:r>
    </w:p>
    <w:p w14:paraId="5C5BA342" w14:textId="1DAB6BDC" w:rsidR="00A34C6A" w:rsidRDefault="00A34C6A" w:rsidP="003308A2">
      <w:pPr>
        <w:numPr>
          <w:ilvl w:val="1"/>
          <w:numId w:val="9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5455950A" w14:textId="77777777" w:rsidR="00AE3AE6" w:rsidRDefault="00AE3AE6" w:rsidP="00AE3AE6">
      <w:pPr>
        <w:ind w:left="720"/>
      </w:pPr>
    </w:p>
    <w:p w14:paraId="67A2A883" w14:textId="5FFE973F" w:rsidR="00814DFD" w:rsidRDefault="00814DFD" w:rsidP="00814DFD">
      <w:pPr>
        <w:numPr>
          <w:ilvl w:val="0"/>
          <w:numId w:val="9"/>
        </w:numPr>
      </w:pPr>
      <w:r>
        <w:t>Education Opportunities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3D19C042" w14:textId="6C8D7E0A" w:rsidR="00223AC8" w:rsidRDefault="00612DE6" w:rsidP="00814DFD">
      <w:pPr>
        <w:numPr>
          <w:ilvl w:val="1"/>
          <w:numId w:val="9"/>
        </w:numPr>
      </w:pPr>
      <w:r>
        <w:t xml:space="preserve">March </w:t>
      </w:r>
      <w:r w:rsidR="00223AC8">
        <w:t xml:space="preserve">Lunch &amp; Learn </w:t>
      </w:r>
      <w:r w:rsidR="00426DE7">
        <w:t>Workshop</w:t>
      </w:r>
      <w:r>
        <w:t xml:space="preserve">: </w:t>
      </w:r>
      <w:r w:rsidR="00B572D3" w:rsidRPr="00B572D3">
        <w:t xml:space="preserve">15 Clever </w:t>
      </w:r>
      <w:r w:rsidR="00B572D3">
        <w:t xml:space="preserve">Prospecting </w:t>
      </w:r>
      <w:r w:rsidR="00B572D3" w:rsidRPr="00B572D3">
        <w:t>Ideas</w:t>
      </w:r>
      <w:r>
        <w:t xml:space="preserve"> to Boost Sales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14:paraId="1DE87CC0" w14:textId="77777777" w:rsidTr="00D90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426DE7" w:rsidRDefault="00223AC8" w:rsidP="00223AC8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447E21C1" w14:textId="3600D7E7" w:rsidR="00F74CB2" w:rsidRPr="00612DE6" w:rsidRDefault="00AE3AE6" w:rsidP="00426DE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2DE6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612DE6">
              <w:rPr>
                <w:color w:val="auto"/>
                <w:sz w:val="22"/>
                <w:szCs w:val="22"/>
              </w:rPr>
              <w:t>workshop</w:t>
            </w:r>
            <w:r w:rsidRPr="00612DE6">
              <w:rPr>
                <w:color w:val="auto"/>
                <w:sz w:val="22"/>
                <w:szCs w:val="22"/>
              </w:rPr>
              <w:t xml:space="preserve"> d</w:t>
            </w:r>
            <w:r w:rsidR="00F74CB2" w:rsidRPr="00612DE6">
              <w:rPr>
                <w:color w:val="auto"/>
                <w:sz w:val="22"/>
                <w:szCs w:val="22"/>
              </w:rPr>
              <w:t xml:space="preserve">ate, time, </w:t>
            </w:r>
            <w:r w:rsidRPr="00612DE6">
              <w:rPr>
                <w:color w:val="auto"/>
                <w:sz w:val="22"/>
                <w:szCs w:val="22"/>
              </w:rPr>
              <w:t xml:space="preserve">and </w:t>
            </w:r>
            <w:r w:rsidR="00F74CB2" w:rsidRPr="00612DE6">
              <w:rPr>
                <w:color w:val="auto"/>
                <w:sz w:val="22"/>
                <w:szCs w:val="22"/>
              </w:rPr>
              <w:t>location</w:t>
            </w:r>
            <w:r w:rsidRPr="00612DE6">
              <w:rPr>
                <w:color w:val="auto"/>
                <w:sz w:val="22"/>
                <w:szCs w:val="22"/>
              </w:rPr>
              <w:t>.</w:t>
            </w:r>
            <w:r w:rsidR="00F74CB2" w:rsidRPr="00612DE6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612DE6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2DE6">
              <w:rPr>
                <w:color w:val="auto"/>
                <w:sz w:val="22"/>
                <w:szCs w:val="22"/>
              </w:rPr>
              <w:t>Special instructions (i.e.</w:t>
            </w:r>
            <w:r w:rsidR="00426DE7" w:rsidRPr="00612DE6">
              <w:rPr>
                <w:color w:val="auto"/>
                <w:sz w:val="22"/>
                <w:szCs w:val="22"/>
              </w:rPr>
              <w:t>,</w:t>
            </w:r>
            <w:r w:rsidRPr="00612DE6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6F4AD35F" w14:textId="23552707" w:rsidR="00F74CB2" w:rsidRPr="00612DE6" w:rsidRDefault="002E24EE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2DE6">
              <w:rPr>
                <w:color w:val="auto"/>
                <w:sz w:val="22"/>
                <w:szCs w:val="22"/>
              </w:rPr>
              <w:t xml:space="preserve">The </w:t>
            </w:r>
            <w:r w:rsidR="00426DE7" w:rsidRPr="00612DE6">
              <w:rPr>
                <w:color w:val="auto"/>
                <w:sz w:val="22"/>
                <w:szCs w:val="22"/>
              </w:rPr>
              <w:t>workshop</w:t>
            </w:r>
            <w:r w:rsidRPr="00612DE6">
              <w:rPr>
                <w:color w:val="auto"/>
                <w:sz w:val="22"/>
                <w:szCs w:val="22"/>
              </w:rPr>
              <w:t xml:space="preserve"> will focus </w:t>
            </w:r>
            <w:r w:rsidR="00612DE6" w:rsidRPr="00612DE6">
              <w:rPr>
                <w:color w:val="auto"/>
                <w:sz w:val="22"/>
                <w:szCs w:val="22"/>
              </w:rPr>
              <w:t>on prospecting techniques for obtaining new clients</w:t>
            </w:r>
            <w:r w:rsidR="00F74CB2" w:rsidRPr="00612DE6">
              <w:rPr>
                <w:color w:val="auto"/>
                <w:sz w:val="22"/>
                <w:szCs w:val="22"/>
              </w:rPr>
              <w:t>.</w:t>
            </w:r>
          </w:p>
          <w:p w14:paraId="529E4C78" w14:textId="4F127F25" w:rsidR="00F74CB2" w:rsidRPr="00612DE6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2DE6">
              <w:rPr>
                <w:color w:val="auto"/>
                <w:sz w:val="22"/>
                <w:szCs w:val="22"/>
              </w:rPr>
              <w:t>Agents will leave with</w:t>
            </w:r>
            <w:r w:rsidR="00C73E4B" w:rsidRPr="00612DE6">
              <w:rPr>
                <w:color w:val="auto"/>
                <w:sz w:val="22"/>
                <w:szCs w:val="22"/>
              </w:rPr>
              <w:t xml:space="preserve"> a list of </w:t>
            </w:r>
            <w:r w:rsidR="00612DE6" w:rsidRPr="00612DE6">
              <w:rPr>
                <w:color w:val="auto"/>
                <w:sz w:val="22"/>
                <w:szCs w:val="22"/>
              </w:rPr>
              <w:t>at least 15 prospecting ideas</w:t>
            </w:r>
            <w:r w:rsidR="008C5D14" w:rsidRPr="00612DE6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5B10F594" w14:textId="0020E948" w:rsidR="00814DFD" w:rsidRDefault="00A34C6A" w:rsidP="00814DFD">
      <w:pPr>
        <w:numPr>
          <w:ilvl w:val="1"/>
          <w:numId w:val="9"/>
        </w:numPr>
      </w:pPr>
      <w:r>
        <w:t>Other r</w:t>
      </w:r>
      <w:r w:rsidR="00814DFD">
        <w:t>eal estate classes, events, conferences, etc.</w:t>
      </w:r>
    </w:p>
    <w:p w14:paraId="68E397D9" w14:textId="131270B3" w:rsidR="00814DFD" w:rsidRDefault="00814DFD" w:rsidP="00814DFD">
      <w:pPr>
        <w:ind w:left="360"/>
      </w:pPr>
    </w:p>
    <w:p w14:paraId="5B0458B9" w14:textId="193F769A" w:rsidR="00814DFD" w:rsidRDefault="00814DFD" w:rsidP="00814DFD">
      <w:pPr>
        <w:numPr>
          <w:ilvl w:val="0"/>
          <w:numId w:val="9"/>
        </w:numPr>
      </w:pPr>
      <w:r>
        <w:t>Practical Learning</w:t>
      </w:r>
      <w:r w:rsidR="00255078">
        <w:t xml:space="preserve">: </w:t>
      </w:r>
      <w:r w:rsidR="00565514">
        <w:t>Client Retention</w:t>
      </w:r>
      <w:r w:rsidR="00D66ED2" w:rsidRPr="00C73E4B">
        <w:rPr>
          <w:color w:val="FF0000"/>
        </w:rPr>
        <w:t xml:space="preserve"> (</w:t>
      </w:r>
      <w:r w:rsidR="005F0EF4" w:rsidRPr="0064464D">
        <w:rPr>
          <w:color w:val="FF0000"/>
        </w:rPr>
        <w:t>15</w:t>
      </w:r>
      <w:r w:rsidR="00C73E4B">
        <w:rPr>
          <w:color w:val="FF0000"/>
        </w:rPr>
        <w:t>-20 minutes</w:t>
      </w:r>
      <w:r w:rsidR="005F0EF4" w:rsidRPr="0064464D">
        <w:rPr>
          <w:color w:val="FF0000"/>
        </w:rPr>
        <w:t>)</w:t>
      </w:r>
    </w:p>
    <w:p w14:paraId="0655723F" w14:textId="42415ABB" w:rsidR="0089167B" w:rsidRPr="00E81A6B" w:rsidRDefault="00BF72F5" w:rsidP="00E81A6B">
      <w:pPr>
        <w:ind w:left="360"/>
        <w:rPr>
          <w:i/>
          <w:iCs/>
        </w:rPr>
      </w:pPr>
      <w:r w:rsidRPr="00E81A6B">
        <w:rPr>
          <w:i/>
          <w:iCs/>
        </w:rPr>
        <w:t>T</w:t>
      </w:r>
      <w:r w:rsidR="00C73E4B" w:rsidRPr="00E81A6B">
        <w:rPr>
          <w:i/>
          <w:iCs/>
        </w:rPr>
        <w:t xml:space="preserve">he </w:t>
      </w:r>
      <w:hyperlink r:id="rId19" w:history="1">
        <w:r w:rsidR="0089167B" w:rsidRPr="00E81A6B">
          <w:rPr>
            <w:rStyle w:val="Hyperlink"/>
            <w:i/>
            <w:iCs/>
          </w:rPr>
          <w:t>Instructional video</w:t>
        </w:r>
      </w:hyperlink>
      <w:r w:rsidR="0089167B" w:rsidRPr="00E81A6B">
        <w:rPr>
          <w:i/>
          <w:iCs/>
        </w:rPr>
        <w:t xml:space="preserve"> is embedded into the PowerPoint presentation and will </w:t>
      </w:r>
      <w:r w:rsidR="0090300A" w:rsidRPr="00E81A6B">
        <w:rPr>
          <w:i/>
          <w:iCs/>
        </w:rPr>
        <w:t xml:space="preserve">automatically </w:t>
      </w:r>
      <w:r w:rsidR="0089167B" w:rsidRPr="00E81A6B">
        <w:rPr>
          <w:i/>
          <w:iCs/>
        </w:rPr>
        <w:t>play when you click that slide.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E81A6B" w:rsidRPr="00E81A6B" w14:paraId="4D4239D7" w14:textId="77777777" w:rsidTr="0015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7BACFB" w14:textId="77777777" w:rsidR="00E81A6B" w:rsidRPr="00E81A6B" w:rsidRDefault="00E81A6B" w:rsidP="00156527">
            <w:pPr>
              <w:rPr>
                <w:sz w:val="22"/>
                <w:szCs w:val="22"/>
              </w:rPr>
            </w:pPr>
            <w:r w:rsidRPr="00E81A6B">
              <w:rPr>
                <w:noProof/>
              </w:rPr>
              <w:drawing>
                <wp:inline distT="0" distB="0" distL="0" distR="0" wp14:anchorId="00B1C1A1" wp14:editId="3E5DECC5">
                  <wp:extent cx="327241" cy="327241"/>
                  <wp:effectExtent l="0" t="0" r="0" b="0"/>
                  <wp:docPr id="5" name="Graphic 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14F29200" w14:textId="19BE184C" w:rsidR="00E81A6B" w:rsidRPr="00E81A6B" w:rsidRDefault="00E81A6B" w:rsidP="00E8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A6B">
              <w:rPr>
                <w:sz w:val="22"/>
                <w:szCs w:val="22"/>
              </w:rPr>
              <w:t xml:space="preserve">After viewing the video, </w:t>
            </w:r>
            <w:r>
              <w:rPr>
                <w:sz w:val="22"/>
                <w:szCs w:val="22"/>
              </w:rPr>
              <w:t>engage agents in a short</w:t>
            </w:r>
            <w:r w:rsidRPr="00E81A6B">
              <w:rPr>
                <w:sz w:val="22"/>
                <w:szCs w:val="22"/>
              </w:rPr>
              <w:t xml:space="preserve"> brainstorming </w:t>
            </w:r>
            <w:r>
              <w:rPr>
                <w:sz w:val="22"/>
                <w:szCs w:val="22"/>
              </w:rPr>
              <w:t xml:space="preserve">session on </w:t>
            </w:r>
            <w:r w:rsidRPr="00E81A6B">
              <w:rPr>
                <w:sz w:val="22"/>
                <w:szCs w:val="22"/>
              </w:rPr>
              <w:t>additional strategies for building ongoing client relationships.</w:t>
            </w:r>
          </w:p>
          <w:p w14:paraId="38D7B9E1" w14:textId="77777777" w:rsidR="00E81A6B" w:rsidRPr="00E81A6B" w:rsidRDefault="00E81A6B" w:rsidP="00E81A6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A6B">
              <w:rPr>
                <w:sz w:val="22"/>
                <w:szCs w:val="22"/>
              </w:rPr>
              <w:t>Write responses on the board.</w:t>
            </w:r>
          </w:p>
          <w:p w14:paraId="392EA379" w14:textId="5C7E7503" w:rsidR="00E81A6B" w:rsidRPr="00E81A6B" w:rsidRDefault="00E81A6B" w:rsidP="00E81A6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A6B">
              <w:rPr>
                <w:sz w:val="22"/>
                <w:szCs w:val="22"/>
              </w:rPr>
              <w:t>When finished, suggest agents take a picture</w:t>
            </w:r>
            <w:r>
              <w:rPr>
                <w:sz w:val="22"/>
                <w:szCs w:val="22"/>
              </w:rPr>
              <w:t xml:space="preserve"> of the board</w:t>
            </w:r>
            <w:r w:rsidRPr="00E81A6B">
              <w:rPr>
                <w:sz w:val="22"/>
                <w:szCs w:val="22"/>
              </w:rPr>
              <w:t xml:space="preserve"> for future reference. </w:t>
            </w:r>
          </w:p>
        </w:tc>
      </w:tr>
    </w:tbl>
    <w:p w14:paraId="600F7FC7" w14:textId="77777777" w:rsidR="00135B24" w:rsidRDefault="00135B24" w:rsidP="00135B24">
      <w:pPr>
        <w:pStyle w:val="ListParagraph"/>
        <w:ind w:left="108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9167B" w14:paraId="1566418C" w14:textId="77777777" w:rsidTr="00D90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710CDC24" w14:textId="003388ED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="00BF72F5" w:rsidRPr="00D90BEB">
              <w:rPr>
                <w:sz w:val="22"/>
                <w:szCs w:val="22"/>
              </w:rPr>
              <w:t xml:space="preserve">When you hear an agent </w:t>
            </w:r>
            <w:r w:rsidR="008F136C">
              <w:rPr>
                <w:sz w:val="22"/>
                <w:szCs w:val="22"/>
              </w:rPr>
              <w:t xml:space="preserve">is </w:t>
            </w:r>
            <w:r w:rsidR="00BF72F5" w:rsidRPr="00D90BEB">
              <w:rPr>
                <w:sz w:val="22"/>
                <w:szCs w:val="22"/>
              </w:rPr>
              <w:t xml:space="preserve">implementing a strategy from a learning sprint, remember to recognize them at the next sales meeting. Ask them if they </w:t>
            </w:r>
            <w:r w:rsidR="008F136C">
              <w:rPr>
                <w:sz w:val="22"/>
                <w:szCs w:val="22"/>
              </w:rPr>
              <w:t>would like to share</w:t>
            </w:r>
            <w:r w:rsidR="00BF72F5" w:rsidRPr="00D90BEB">
              <w:rPr>
                <w:sz w:val="22"/>
                <w:szCs w:val="22"/>
              </w:rPr>
              <w:t xml:space="preserve"> their results.</w:t>
            </w:r>
          </w:p>
        </w:tc>
      </w:tr>
    </w:tbl>
    <w:p w14:paraId="394FAF36" w14:textId="77777777" w:rsidR="0089167B" w:rsidRDefault="0089167B" w:rsidP="00DE6AF3">
      <w:pPr>
        <w:ind w:left="360"/>
      </w:pPr>
    </w:p>
    <w:p w14:paraId="79C4CBC1" w14:textId="2CDC4EC3" w:rsidR="00814DFD" w:rsidRDefault="00814DFD" w:rsidP="00814DFD">
      <w:pPr>
        <w:numPr>
          <w:ilvl w:val="0"/>
          <w:numId w:val="9"/>
        </w:numPr>
      </w:pPr>
      <w:r>
        <w:t>Real Estate Trends/Updates</w:t>
      </w:r>
      <w:r w:rsidR="005F0EF4">
        <w:t xml:space="preserve"> </w:t>
      </w:r>
      <w:r w:rsidR="005F0EF4" w:rsidRPr="00AC0EF5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AC0EF5">
        <w:rPr>
          <w:color w:val="FF0000"/>
        </w:rPr>
        <w:t xml:space="preserve"> minutes)</w:t>
      </w:r>
    </w:p>
    <w:p w14:paraId="0DC9960A" w14:textId="77777777" w:rsidR="00814DFD" w:rsidRDefault="00814DFD" w:rsidP="00814DFD">
      <w:pPr>
        <w:numPr>
          <w:ilvl w:val="1"/>
          <w:numId w:val="9"/>
        </w:numPr>
      </w:pPr>
      <w:r>
        <w:t>Market Reports</w:t>
      </w:r>
    </w:p>
    <w:p w14:paraId="098DB8E8" w14:textId="77777777" w:rsidR="00814DFD" w:rsidRDefault="00814DFD" w:rsidP="00814DFD">
      <w:pPr>
        <w:numPr>
          <w:ilvl w:val="1"/>
          <w:numId w:val="9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814DFD">
      <w:pPr>
        <w:numPr>
          <w:ilvl w:val="2"/>
          <w:numId w:val="9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814DFD">
      <w:pPr>
        <w:numPr>
          <w:ilvl w:val="2"/>
          <w:numId w:val="9"/>
        </w:numPr>
      </w:pPr>
      <w:r>
        <w:t xml:space="preserve">Year To Date (YTD) </w:t>
      </w:r>
    </w:p>
    <w:p w14:paraId="5964263C" w14:textId="6B2376F2" w:rsidR="00814DFD" w:rsidRDefault="00814DFD" w:rsidP="00814DFD">
      <w:pPr>
        <w:numPr>
          <w:ilvl w:val="2"/>
          <w:numId w:val="9"/>
        </w:numPr>
      </w:pPr>
      <w:r>
        <w:t>Year Over Year (YOY)</w:t>
      </w:r>
    </w:p>
    <w:p w14:paraId="721BA8EE" w14:textId="77777777" w:rsidR="00814DFD" w:rsidRDefault="00814DFD" w:rsidP="00814DFD">
      <w:pPr>
        <w:numPr>
          <w:ilvl w:val="1"/>
          <w:numId w:val="9"/>
        </w:numPr>
      </w:pPr>
      <w:r>
        <w:lastRenderedPageBreak/>
        <w:t>Company Data – this information is beneficial to newer agents</w:t>
      </w:r>
    </w:p>
    <w:p w14:paraId="2A2CAA33" w14:textId="77777777" w:rsidR="00814DFD" w:rsidRDefault="00814DFD" w:rsidP="00814DFD">
      <w:pPr>
        <w:numPr>
          <w:ilvl w:val="2"/>
          <w:numId w:val="9"/>
        </w:numPr>
      </w:pPr>
      <w:r>
        <w:t>Average DOM from List to Under Contract</w:t>
      </w:r>
    </w:p>
    <w:p w14:paraId="0E8A2432" w14:textId="77777777" w:rsidR="00814DFD" w:rsidRDefault="00814DFD" w:rsidP="00814DFD">
      <w:pPr>
        <w:numPr>
          <w:ilvl w:val="2"/>
          <w:numId w:val="9"/>
        </w:numPr>
      </w:pPr>
      <w:r>
        <w:t>Average DOM from Under Contract to Close</w:t>
      </w:r>
    </w:p>
    <w:p w14:paraId="649B5872" w14:textId="77777777" w:rsidR="00814DFD" w:rsidRDefault="00814DFD" w:rsidP="00814DFD">
      <w:pPr>
        <w:numPr>
          <w:ilvl w:val="2"/>
          <w:numId w:val="9"/>
        </w:numPr>
      </w:pPr>
      <w:r>
        <w:t>Average / Median List Price</w:t>
      </w:r>
    </w:p>
    <w:p w14:paraId="369CF5CA" w14:textId="77777777" w:rsidR="00814DFD" w:rsidRDefault="00814DFD" w:rsidP="00814DFD">
      <w:pPr>
        <w:numPr>
          <w:ilvl w:val="2"/>
          <w:numId w:val="9"/>
        </w:numPr>
      </w:pPr>
      <w:r>
        <w:t>Average / Median Sales Price</w:t>
      </w:r>
    </w:p>
    <w:p w14:paraId="3E8E2132" w14:textId="77777777" w:rsidR="00814DFD" w:rsidRDefault="00814DFD" w:rsidP="00814DFD">
      <w:pPr>
        <w:numPr>
          <w:ilvl w:val="2"/>
          <w:numId w:val="9"/>
        </w:numPr>
      </w:pPr>
      <w:r>
        <w:t>Company’s List Price to Sales Price Ratio</w:t>
      </w:r>
    </w:p>
    <w:p w14:paraId="18C1E37F" w14:textId="77777777" w:rsidR="00814DFD" w:rsidRDefault="00814DFD" w:rsidP="00814DFD">
      <w:pPr>
        <w:ind w:left="360"/>
      </w:pPr>
    </w:p>
    <w:p w14:paraId="1BD6FA10" w14:textId="178874E3" w:rsidR="005F0EF4" w:rsidRDefault="00814DFD" w:rsidP="00814DFD">
      <w:pPr>
        <w:numPr>
          <w:ilvl w:val="0"/>
          <w:numId w:val="9"/>
        </w:numPr>
      </w:pPr>
      <w:r>
        <w:t>Old Business</w:t>
      </w:r>
      <w:r w:rsidR="005F0EF4">
        <w:t xml:space="preserve"> </w:t>
      </w:r>
    </w:p>
    <w:p w14:paraId="6FEEA370" w14:textId="070418BC" w:rsidR="00612DE6" w:rsidRDefault="005F0EF4" w:rsidP="00612DE6">
      <w:pPr>
        <w:pStyle w:val="ListParagraph"/>
        <w:numPr>
          <w:ilvl w:val="1"/>
          <w:numId w:val="9"/>
        </w:numPr>
      </w:pPr>
      <w:r>
        <w:t>U</w:t>
      </w:r>
      <w:r w:rsidR="00814DFD">
        <w:t xml:space="preserve">pdates and/or follow-up </w:t>
      </w:r>
      <w:r w:rsidR="001F1A36">
        <w:t>to</w:t>
      </w:r>
      <w:r w:rsidR="00814DFD">
        <w:t xml:space="preserve"> the previous meeting</w:t>
      </w:r>
    </w:p>
    <w:tbl>
      <w:tblPr>
        <w:tblStyle w:val="TipTable"/>
        <w:tblpPr w:leftFromText="180" w:rightFromText="180" w:vertAnchor="text" w:horzAnchor="margin" w:tblpY="66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612DE6" w:rsidRPr="00F74CB2" w14:paraId="3D09605F" w14:textId="77777777" w:rsidTr="0061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shd w:val="clear" w:color="auto" w:fill="E7EFF1"/>
          </w:tcPr>
          <w:p w14:paraId="3100E61E" w14:textId="77777777" w:rsidR="00612DE6" w:rsidRPr="00612DE6" w:rsidRDefault="00612DE6" w:rsidP="00F63438">
            <w:pPr>
              <w:rPr>
                <w:sz w:val="22"/>
                <w:szCs w:val="22"/>
              </w:rPr>
            </w:pPr>
            <w:r w:rsidRPr="00612DE6">
              <w:rPr>
                <w:noProof/>
              </w:rPr>
              <w:drawing>
                <wp:inline distT="0" distB="0" distL="0" distR="0" wp14:anchorId="2BC2FF32" wp14:editId="72C4DD1B">
                  <wp:extent cx="327241" cy="327241"/>
                  <wp:effectExtent l="0" t="0" r="0" b="0"/>
                  <wp:docPr id="9" name="Graphic 9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pct"/>
            <w:shd w:val="clear" w:color="auto" w:fill="E7EFF1"/>
            <w:tcMar>
              <w:right w:w="144" w:type="dxa"/>
            </w:tcMar>
          </w:tcPr>
          <w:p w14:paraId="59B3557B" w14:textId="77777777" w:rsidR="00612DE6" w:rsidRDefault="00612DE6" w:rsidP="00612DE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612DE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Ask agents for comments about last week’s monthly goal setting activity. </w:t>
            </w:r>
          </w:p>
          <w:p w14:paraId="0A88CC11" w14:textId="6E8404A6" w:rsidR="00612DE6" w:rsidRPr="00612DE6" w:rsidRDefault="00612DE6" w:rsidP="00612DE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2DE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Acknowledge challenges, suggest solutions, and recognize successes. </w:t>
            </w:r>
          </w:p>
        </w:tc>
      </w:tr>
      <w:tr w:rsidR="00612DE6" w:rsidRPr="00F74CB2" w14:paraId="596CFEC5" w14:textId="77777777" w:rsidTr="0061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shd w:val="clear" w:color="auto" w:fill="FAECD2"/>
          </w:tcPr>
          <w:p w14:paraId="2DF8C57C" w14:textId="762461FA" w:rsidR="00612DE6" w:rsidRPr="00612DE6" w:rsidRDefault="00612DE6" w:rsidP="00612DE6">
            <w:pPr>
              <w:rPr>
                <w:noProof/>
                <w:sz w:val="22"/>
                <w:szCs w:val="22"/>
              </w:rPr>
            </w:pPr>
            <w:r w:rsidRPr="00612DE6">
              <w:rPr>
                <w:noProof/>
              </w:rPr>
              <w:drawing>
                <wp:inline distT="0" distB="0" distL="0" distR="0" wp14:anchorId="6CCFB512" wp14:editId="77625A1D">
                  <wp:extent cx="257922" cy="267418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pct"/>
            <w:shd w:val="clear" w:color="auto" w:fill="FAECD2"/>
            <w:tcMar>
              <w:right w:w="144" w:type="dxa"/>
            </w:tcMar>
            <w:vAlign w:val="center"/>
          </w:tcPr>
          <w:p w14:paraId="3BBCEA15" w14:textId="51D7C7F3" w:rsidR="00612DE6" w:rsidRPr="00612DE6" w:rsidRDefault="00612DE6" w:rsidP="0061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612DE6">
              <w:rPr>
                <w:b/>
                <w:bCs/>
                <w:sz w:val="22"/>
                <w:szCs w:val="22"/>
              </w:rPr>
              <w:t xml:space="preserve">BEST PRACTICE: </w:t>
            </w:r>
            <w:r w:rsidRPr="00612DE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Keeping an open dialogue lets the agents know you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are </w:t>
            </w:r>
            <w:r w:rsidRPr="00612DE6">
              <w:rPr>
                <w:rStyle w:val="Hyperlink"/>
                <w:color w:val="auto"/>
                <w:sz w:val="22"/>
                <w:szCs w:val="22"/>
                <w:u w:val="none"/>
              </w:rPr>
              <w:t>invested in their education and development.</w:t>
            </w:r>
          </w:p>
        </w:tc>
      </w:tr>
    </w:tbl>
    <w:p w14:paraId="59974186" w14:textId="77777777" w:rsidR="00612DE6" w:rsidRDefault="00612DE6" w:rsidP="00612DE6">
      <w:pPr>
        <w:pStyle w:val="ListParagraph"/>
      </w:pPr>
    </w:p>
    <w:p w14:paraId="506A3E5F" w14:textId="030A458F" w:rsidR="00135B24" w:rsidRDefault="00426DE7" w:rsidP="00612DE6">
      <w:pPr>
        <w:pStyle w:val="ListParagraph"/>
        <w:numPr>
          <w:ilvl w:val="1"/>
          <w:numId w:val="9"/>
        </w:numPr>
      </w:pPr>
      <w:r>
        <w:t>Parking Lot items from previous meetings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DE6AF3" w14:paraId="46E9C664" w14:textId="77777777" w:rsidTr="0061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  <w:tcMar>
              <w:left w:w="144" w:type="dxa"/>
              <w:right w:w="144" w:type="dxa"/>
            </w:tcMar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left w:w="144" w:type="dxa"/>
              <w:right w:w="144" w:type="dxa"/>
            </w:tcMar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 this time to show your agents you are listening AND taking action.</w:t>
            </w:r>
          </w:p>
        </w:tc>
      </w:tr>
    </w:tbl>
    <w:p w14:paraId="2220E699" w14:textId="77777777" w:rsidR="00DE6AF3" w:rsidRDefault="00DE6AF3" w:rsidP="00DE6AF3">
      <w:pPr>
        <w:ind w:left="360"/>
      </w:pPr>
    </w:p>
    <w:p w14:paraId="3955AE35" w14:textId="77777777" w:rsidR="005F0EF4" w:rsidRDefault="00814DFD" w:rsidP="00814DFD">
      <w:pPr>
        <w:numPr>
          <w:ilvl w:val="0"/>
          <w:numId w:val="9"/>
        </w:numPr>
      </w:pPr>
      <w:r>
        <w:t xml:space="preserve">New Business: </w:t>
      </w:r>
    </w:p>
    <w:p w14:paraId="7E91911A" w14:textId="1777ED48" w:rsidR="00814DFD" w:rsidRDefault="00814DFD" w:rsidP="005F0EF4">
      <w:pPr>
        <w:numPr>
          <w:ilvl w:val="1"/>
          <w:numId w:val="9"/>
        </w:numPr>
      </w:pPr>
      <w:r>
        <w:t xml:space="preserve">“Parking Lot” items </w:t>
      </w:r>
      <w:r w:rsidR="00426DE7">
        <w:t xml:space="preserve">from this meeting </w:t>
      </w:r>
      <w:r>
        <w:t>if time permits, otherwise add to next month’s agenda.</w:t>
      </w:r>
    </w:p>
    <w:p w14:paraId="557A1A1C" w14:textId="77777777" w:rsidR="00814DFD" w:rsidRDefault="00814DFD" w:rsidP="00814DFD">
      <w:pPr>
        <w:ind w:left="360"/>
      </w:pPr>
    </w:p>
    <w:p w14:paraId="030325EF" w14:textId="41F58642" w:rsidR="00814DFD" w:rsidRDefault="00814DFD" w:rsidP="00814DFD">
      <w:pPr>
        <w:numPr>
          <w:ilvl w:val="0"/>
          <w:numId w:val="9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:rsidRPr="00612DE6" w14:paraId="4A9075E9" w14:textId="77777777" w:rsidTr="0061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left w:w="144" w:type="dxa"/>
              <w:right w:w="144" w:type="dxa"/>
            </w:tcMar>
          </w:tcPr>
          <w:p w14:paraId="5A9E3DAF" w14:textId="77777777" w:rsidR="00255078" w:rsidRPr="00612DE6" w:rsidRDefault="00255078" w:rsidP="00EB52DE">
            <w:pPr>
              <w:rPr>
                <w:sz w:val="22"/>
                <w:szCs w:val="22"/>
              </w:rPr>
            </w:pPr>
            <w:r w:rsidRPr="00612DE6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left w:w="144" w:type="dxa"/>
              <w:right w:w="144" w:type="dxa"/>
            </w:tcMar>
          </w:tcPr>
          <w:p w14:paraId="580DD025" w14:textId="77777777" w:rsidR="00C73E4B" w:rsidRPr="00612DE6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2DE6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1A3B839A" w:rsidR="00255078" w:rsidRPr="00612DE6" w:rsidRDefault="003E0BE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2DE6">
              <w:rPr>
                <w:sz w:val="22"/>
                <w:szCs w:val="22"/>
              </w:rPr>
              <w:t xml:space="preserve">Next week </w:t>
            </w:r>
            <w:r w:rsidR="0090300A" w:rsidRPr="00612DE6">
              <w:rPr>
                <w:sz w:val="22"/>
                <w:szCs w:val="22"/>
              </w:rPr>
              <w:t>the</w:t>
            </w:r>
            <w:r w:rsidRPr="00612DE6">
              <w:rPr>
                <w:sz w:val="22"/>
                <w:szCs w:val="22"/>
              </w:rPr>
              <w:t xml:space="preserve"> 15-minute learning sprint will </w:t>
            </w:r>
            <w:r w:rsidR="008E156D">
              <w:rPr>
                <w:sz w:val="22"/>
                <w:szCs w:val="22"/>
              </w:rPr>
              <w:t xml:space="preserve">be a mini-mastermind </w:t>
            </w:r>
            <w:r w:rsidRPr="00612DE6">
              <w:rPr>
                <w:sz w:val="22"/>
                <w:szCs w:val="22"/>
              </w:rPr>
              <w:t>focus</w:t>
            </w:r>
            <w:r w:rsidR="008E156D">
              <w:rPr>
                <w:sz w:val="22"/>
                <w:szCs w:val="22"/>
              </w:rPr>
              <w:t>ed</w:t>
            </w:r>
            <w:r w:rsidRPr="00612DE6">
              <w:rPr>
                <w:sz w:val="22"/>
                <w:szCs w:val="22"/>
              </w:rPr>
              <w:t xml:space="preserve"> </w:t>
            </w:r>
            <w:r w:rsidR="008F136C">
              <w:rPr>
                <w:sz w:val="22"/>
                <w:szCs w:val="22"/>
              </w:rPr>
              <w:t>on past client communication</w:t>
            </w:r>
            <w:r w:rsidRPr="00612DE6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A69BE34" w14:textId="77777777" w:rsidR="00475E7F" w:rsidRDefault="00475E7F" w:rsidP="00475E7F"/>
    <w:p w14:paraId="101D3DC1" w14:textId="164FC7DD" w:rsidR="00B31C75" w:rsidRDefault="00B31C75" w:rsidP="00426DE7">
      <w:pPr>
        <w:pStyle w:val="ListParagraph"/>
        <w:numPr>
          <w:ilvl w:val="0"/>
          <w:numId w:val="9"/>
        </w:numPr>
      </w:pPr>
      <w:bookmarkStart w:id="0" w:name="_Hlk88138532"/>
      <w:r w:rsidRPr="003E0BEB">
        <w:t>FUN FACT:</w:t>
      </w:r>
      <w:r>
        <w:t xml:space="preserve"> </w:t>
      </w:r>
      <w:r w:rsidR="00A812A8">
        <w:t xml:space="preserve">February </w:t>
      </w:r>
      <w:r w:rsidR="00F4739F">
        <w:t>14</w:t>
      </w:r>
      <w:r w:rsidR="00A812A8" w:rsidRPr="00A812A8">
        <w:rPr>
          <w:vertAlign w:val="superscript"/>
        </w:rPr>
        <w:t>th</w:t>
      </w:r>
      <w:r w:rsidR="00A812A8">
        <w:t xml:space="preserve"> </w:t>
      </w:r>
      <w:r>
        <w:t xml:space="preserve">is </w:t>
      </w:r>
      <w:r w:rsidR="00F4739F">
        <w:t>Intern</w:t>
      </w:r>
      <w:r>
        <w:t>ational “</w:t>
      </w:r>
      <w:r w:rsidR="00F4739F">
        <w:t>Book Giving</w:t>
      </w:r>
      <w:r>
        <w:t>” Day</w:t>
      </w:r>
      <w:bookmarkEnd w:id="0"/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14:paraId="2420B3C4" w14:textId="77777777" w:rsidTr="0061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left w:w="144" w:type="dxa"/>
              <w:right w:w="144" w:type="dxa"/>
            </w:tcMar>
          </w:tcPr>
          <w:p w14:paraId="334497AA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159D261F" wp14:editId="48CC246A">
                  <wp:extent cx="327241" cy="327241"/>
                  <wp:effectExtent l="0" t="0" r="0" b="0"/>
                  <wp:docPr id="15" name="Graphic 1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left w:w="144" w:type="dxa"/>
              <w:right w:w="144" w:type="dxa"/>
            </w:tcMar>
          </w:tcPr>
          <w:p w14:paraId="5956EDE3" w14:textId="443E567B" w:rsidR="00255078" w:rsidRPr="00BF3DB5" w:rsidRDefault="00255078" w:rsidP="0025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End your meeting on a positive note.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 xml:space="preserve">Suggest </w:t>
            </w: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a simple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>action item</w:t>
            </w: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 xml:space="preserve">that gets agents thinking creatively about </w:t>
            </w:r>
            <w:r w:rsidR="008F136C">
              <w:rPr>
                <w:i/>
                <w:iCs/>
                <w:color w:val="auto"/>
                <w:sz w:val="22"/>
                <w:szCs w:val="22"/>
              </w:rPr>
              <w:t>growing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 xml:space="preserve"> their business.</w:t>
            </w:r>
          </w:p>
          <w:p w14:paraId="15873F0F" w14:textId="1DC7E7C8" w:rsidR="003E0BEB" w:rsidRDefault="003E0BEB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5648B">
              <w:rPr>
                <w:sz w:val="22"/>
                <w:szCs w:val="22"/>
              </w:rPr>
              <w:t xml:space="preserve">Consider </w:t>
            </w:r>
            <w:r w:rsidR="00F4739F">
              <w:rPr>
                <w:sz w:val="22"/>
                <w:szCs w:val="22"/>
              </w:rPr>
              <w:t>popping by a few select past or present clients with a relevant book.</w:t>
            </w:r>
          </w:p>
          <w:p w14:paraId="1913ADD7" w14:textId="1AFD40DD" w:rsidR="00F4739F" w:rsidRDefault="00F4739F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 handwritten note on the inside cover, “Thought you would enjoy.”</w:t>
            </w:r>
          </w:p>
          <w:p w14:paraId="00AE30EF" w14:textId="6942071A" w:rsidR="00F4739F" w:rsidRPr="0095648B" w:rsidRDefault="00F4739F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your business card.</w:t>
            </w:r>
          </w:p>
          <w:p w14:paraId="2A866B33" w14:textId="60891E3C" w:rsidR="0095648B" w:rsidRPr="0095648B" w:rsidRDefault="0095648B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5648B">
              <w:rPr>
                <w:sz w:val="22"/>
                <w:szCs w:val="22"/>
              </w:rPr>
              <w:t>Th</w:t>
            </w:r>
            <w:r w:rsidR="008F136C">
              <w:rPr>
                <w:sz w:val="22"/>
                <w:szCs w:val="22"/>
              </w:rPr>
              <w:t>is contact aim</w:t>
            </w:r>
            <w:r w:rsidRPr="0095648B">
              <w:rPr>
                <w:sz w:val="22"/>
                <w:szCs w:val="22"/>
              </w:rPr>
              <w:t>s to keep the agent top of mind with their clients.</w:t>
            </w:r>
          </w:p>
          <w:p w14:paraId="259A1B94" w14:textId="6BF62A54" w:rsidR="003E0BEB" w:rsidRPr="00C73E4B" w:rsidRDefault="003E0BEB" w:rsidP="00C73E4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5648B">
              <w:rPr>
                <w:sz w:val="22"/>
                <w:szCs w:val="22"/>
              </w:rPr>
              <w:t>Any other ideas?</w:t>
            </w:r>
          </w:p>
        </w:tc>
      </w:tr>
    </w:tbl>
    <w:p w14:paraId="23E85ECB" w14:textId="77777777" w:rsidR="00814DFD" w:rsidRDefault="00814DFD" w:rsidP="00814DFD">
      <w:pPr>
        <w:ind w:left="720"/>
      </w:pPr>
    </w:p>
    <w:p w14:paraId="2EDAF9B8" w14:textId="08D7C36D" w:rsidR="00920A20" w:rsidRDefault="00814DFD" w:rsidP="00920A20">
      <w:pPr>
        <w:numPr>
          <w:ilvl w:val="0"/>
          <w:numId w:val="9"/>
        </w:numPr>
      </w:pPr>
      <w:r>
        <w:t>Adjourn</w:t>
      </w:r>
    </w:p>
    <w:p w14:paraId="5870D522" w14:textId="7BAD5D74" w:rsidR="00F74CB2" w:rsidRDefault="00F74CB2" w:rsidP="00F74CB2"/>
    <w:sectPr w:rsidR="00F74CB2" w:rsidSect="00AA6C89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68B8" w14:textId="77777777" w:rsidR="00327523" w:rsidRDefault="00327523" w:rsidP="006809BF">
      <w:r>
        <w:separator/>
      </w:r>
    </w:p>
  </w:endnote>
  <w:endnote w:type="continuationSeparator" w:id="0">
    <w:p w14:paraId="0211FEB6" w14:textId="77777777" w:rsidR="00327523" w:rsidRDefault="00327523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4137" w14:textId="77777777" w:rsidR="00327523" w:rsidRDefault="00327523" w:rsidP="006809BF">
      <w:r>
        <w:separator/>
      </w:r>
    </w:p>
  </w:footnote>
  <w:footnote w:type="continuationSeparator" w:id="0">
    <w:p w14:paraId="7FA3F23E" w14:textId="77777777" w:rsidR="00327523" w:rsidRDefault="00327523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60E"/>
    <w:multiLevelType w:val="hybridMultilevel"/>
    <w:tmpl w:val="3DD6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361E2"/>
    <w:multiLevelType w:val="hybridMultilevel"/>
    <w:tmpl w:val="EFC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7"/>
  </w:num>
  <w:num w:numId="5">
    <w:abstractNumId w:val="33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4"/>
  </w:num>
  <w:num w:numId="11">
    <w:abstractNumId w:val="36"/>
  </w:num>
  <w:num w:numId="12">
    <w:abstractNumId w:val="15"/>
  </w:num>
  <w:num w:numId="13">
    <w:abstractNumId w:val="20"/>
  </w:num>
  <w:num w:numId="14">
    <w:abstractNumId w:val="4"/>
  </w:num>
  <w:num w:numId="15">
    <w:abstractNumId w:val="5"/>
  </w:num>
  <w:num w:numId="16">
    <w:abstractNumId w:val="16"/>
  </w:num>
  <w:num w:numId="17">
    <w:abstractNumId w:val="25"/>
  </w:num>
  <w:num w:numId="18">
    <w:abstractNumId w:val="24"/>
  </w:num>
  <w:num w:numId="19">
    <w:abstractNumId w:val="6"/>
  </w:num>
  <w:num w:numId="20">
    <w:abstractNumId w:val="3"/>
  </w:num>
  <w:num w:numId="21">
    <w:abstractNumId w:val="29"/>
  </w:num>
  <w:num w:numId="22">
    <w:abstractNumId w:val="18"/>
  </w:num>
  <w:num w:numId="23">
    <w:abstractNumId w:val="23"/>
  </w:num>
  <w:num w:numId="24">
    <w:abstractNumId w:val="14"/>
  </w:num>
  <w:num w:numId="25">
    <w:abstractNumId w:val="31"/>
  </w:num>
  <w:num w:numId="26">
    <w:abstractNumId w:val="35"/>
  </w:num>
  <w:num w:numId="27">
    <w:abstractNumId w:val="37"/>
  </w:num>
  <w:num w:numId="28">
    <w:abstractNumId w:val="11"/>
  </w:num>
  <w:num w:numId="29">
    <w:abstractNumId w:val="22"/>
  </w:num>
  <w:num w:numId="30">
    <w:abstractNumId w:val="10"/>
  </w:num>
  <w:num w:numId="31">
    <w:abstractNumId w:val="32"/>
  </w:num>
  <w:num w:numId="32">
    <w:abstractNumId w:val="26"/>
  </w:num>
  <w:num w:numId="33">
    <w:abstractNumId w:val="30"/>
  </w:num>
  <w:num w:numId="34">
    <w:abstractNumId w:val="27"/>
  </w:num>
  <w:num w:numId="35">
    <w:abstractNumId w:val="9"/>
  </w:num>
  <w:num w:numId="36">
    <w:abstractNumId w:val="21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ZmtQANcXiDLQAAAA=="/>
  </w:docVars>
  <w:rsids>
    <w:rsidRoot w:val="003C579D"/>
    <w:rsid w:val="000126BE"/>
    <w:rsid w:val="00021EAE"/>
    <w:rsid w:val="0003429B"/>
    <w:rsid w:val="000A466E"/>
    <w:rsid w:val="000A64C4"/>
    <w:rsid w:val="000C0595"/>
    <w:rsid w:val="000E4FE9"/>
    <w:rsid w:val="000F0868"/>
    <w:rsid w:val="001113FE"/>
    <w:rsid w:val="00135B24"/>
    <w:rsid w:val="00147AE4"/>
    <w:rsid w:val="001812DB"/>
    <w:rsid w:val="001E21E2"/>
    <w:rsid w:val="001E387F"/>
    <w:rsid w:val="001F1A36"/>
    <w:rsid w:val="00214A9E"/>
    <w:rsid w:val="00223AC8"/>
    <w:rsid w:val="002339DE"/>
    <w:rsid w:val="002521FD"/>
    <w:rsid w:val="00255078"/>
    <w:rsid w:val="00256DC5"/>
    <w:rsid w:val="002855A5"/>
    <w:rsid w:val="002C5EDF"/>
    <w:rsid w:val="002E24EE"/>
    <w:rsid w:val="0032015C"/>
    <w:rsid w:val="003217EE"/>
    <w:rsid w:val="00327523"/>
    <w:rsid w:val="00331DA9"/>
    <w:rsid w:val="00340831"/>
    <w:rsid w:val="00346D25"/>
    <w:rsid w:val="003652B8"/>
    <w:rsid w:val="003A0E3C"/>
    <w:rsid w:val="003B71DE"/>
    <w:rsid w:val="003C0460"/>
    <w:rsid w:val="003C579D"/>
    <w:rsid w:val="003C7A85"/>
    <w:rsid w:val="003D484A"/>
    <w:rsid w:val="003E0BEB"/>
    <w:rsid w:val="003E1DBF"/>
    <w:rsid w:val="00426DE7"/>
    <w:rsid w:val="0043438A"/>
    <w:rsid w:val="00474485"/>
    <w:rsid w:val="00475E7F"/>
    <w:rsid w:val="004B76E6"/>
    <w:rsid w:val="004D5CF2"/>
    <w:rsid w:val="00543889"/>
    <w:rsid w:val="00564F70"/>
    <w:rsid w:val="00565514"/>
    <w:rsid w:val="00567B90"/>
    <w:rsid w:val="00577061"/>
    <w:rsid w:val="00587432"/>
    <w:rsid w:val="005F0EF4"/>
    <w:rsid w:val="00600946"/>
    <w:rsid w:val="00612DE6"/>
    <w:rsid w:val="0064464D"/>
    <w:rsid w:val="006809BF"/>
    <w:rsid w:val="00694BDA"/>
    <w:rsid w:val="006952E0"/>
    <w:rsid w:val="006E3CF6"/>
    <w:rsid w:val="007045E8"/>
    <w:rsid w:val="0075076C"/>
    <w:rsid w:val="007A5F07"/>
    <w:rsid w:val="007D2736"/>
    <w:rsid w:val="007D4053"/>
    <w:rsid w:val="007E61B9"/>
    <w:rsid w:val="00814DFD"/>
    <w:rsid w:val="00874304"/>
    <w:rsid w:val="0088266C"/>
    <w:rsid w:val="00885639"/>
    <w:rsid w:val="0089167B"/>
    <w:rsid w:val="00894B45"/>
    <w:rsid w:val="00894D9B"/>
    <w:rsid w:val="008C2276"/>
    <w:rsid w:val="008C5D14"/>
    <w:rsid w:val="008D19C9"/>
    <w:rsid w:val="008E156D"/>
    <w:rsid w:val="008F136C"/>
    <w:rsid w:val="00902850"/>
    <w:rsid w:val="0090300A"/>
    <w:rsid w:val="00920A20"/>
    <w:rsid w:val="00944AEB"/>
    <w:rsid w:val="0095648B"/>
    <w:rsid w:val="00957B70"/>
    <w:rsid w:val="00963A85"/>
    <w:rsid w:val="009771E7"/>
    <w:rsid w:val="00991C94"/>
    <w:rsid w:val="009C5F1D"/>
    <w:rsid w:val="009F6263"/>
    <w:rsid w:val="00A01E96"/>
    <w:rsid w:val="00A316BC"/>
    <w:rsid w:val="00A33934"/>
    <w:rsid w:val="00A34C6A"/>
    <w:rsid w:val="00A808B7"/>
    <w:rsid w:val="00A812A8"/>
    <w:rsid w:val="00AA6C89"/>
    <w:rsid w:val="00AB0164"/>
    <w:rsid w:val="00AB74F7"/>
    <w:rsid w:val="00AC0EF5"/>
    <w:rsid w:val="00AC71EE"/>
    <w:rsid w:val="00AD4329"/>
    <w:rsid w:val="00AE3AE6"/>
    <w:rsid w:val="00B115B6"/>
    <w:rsid w:val="00B23909"/>
    <w:rsid w:val="00B31C75"/>
    <w:rsid w:val="00B34A02"/>
    <w:rsid w:val="00B34B10"/>
    <w:rsid w:val="00B55D78"/>
    <w:rsid w:val="00B572D3"/>
    <w:rsid w:val="00B652E7"/>
    <w:rsid w:val="00B971EB"/>
    <w:rsid w:val="00BA2A7B"/>
    <w:rsid w:val="00BB52D5"/>
    <w:rsid w:val="00BC6079"/>
    <w:rsid w:val="00BF3DB5"/>
    <w:rsid w:val="00BF72F5"/>
    <w:rsid w:val="00C11347"/>
    <w:rsid w:val="00C11B66"/>
    <w:rsid w:val="00C4609A"/>
    <w:rsid w:val="00C63F46"/>
    <w:rsid w:val="00C73E4B"/>
    <w:rsid w:val="00C755E3"/>
    <w:rsid w:val="00C856CE"/>
    <w:rsid w:val="00CB7648"/>
    <w:rsid w:val="00D121D7"/>
    <w:rsid w:val="00D15983"/>
    <w:rsid w:val="00D22FC1"/>
    <w:rsid w:val="00D66ED2"/>
    <w:rsid w:val="00D82E80"/>
    <w:rsid w:val="00D864F2"/>
    <w:rsid w:val="00D90BEB"/>
    <w:rsid w:val="00D970CE"/>
    <w:rsid w:val="00DD7CEF"/>
    <w:rsid w:val="00DE6AF3"/>
    <w:rsid w:val="00E061D0"/>
    <w:rsid w:val="00E21C8A"/>
    <w:rsid w:val="00E2333B"/>
    <w:rsid w:val="00E244E1"/>
    <w:rsid w:val="00E33F76"/>
    <w:rsid w:val="00E50D63"/>
    <w:rsid w:val="00E53412"/>
    <w:rsid w:val="00E73871"/>
    <w:rsid w:val="00E81A6B"/>
    <w:rsid w:val="00E93337"/>
    <w:rsid w:val="00ED2619"/>
    <w:rsid w:val="00EF7F4D"/>
    <w:rsid w:val="00F33020"/>
    <w:rsid w:val="00F33472"/>
    <w:rsid w:val="00F42435"/>
    <w:rsid w:val="00F4739F"/>
    <w:rsid w:val="00F5443C"/>
    <w:rsid w:val="00F74CB2"/>
    <w:rsid w:val="00F76D34"/>
    <w:rsid w:val="00F901B0"/>
    <w:rsid w:val="00F945E0"/>
    <w:rsid w:val="00FD0281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arkandlogic.com/wp-content/uploads/2021/12/agent-agenda-Feb2022-week2.docx" TargetMode="Externa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parkandlogic.com/wp-content/uploads/2021/12/pot-of-gold-instructions.pdf" TargetMode="External"/><Relationship Id="rId17" Type="http://schemas.openxmlformats.org/officeDocument/2006/relationships/hyperlink" Target="https://sparkandlogic.com/wp-content/uploads/2021/12/pot-of-gold-activity-tracker.xls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rkandlogic.com/wp-content/uploads/2021/12/pot-of-gold-activity-tracker.xls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sparkandlogic.com/wp-content/uploads/2021/12/agent-agenda-Feb2022-week2.docx" TargetMode="External"/><Relationship Id="rId19" Type="http://schemas.openxmlformats.org/officeDocument/2006/relationships/hyperlink" Target="https://sparkandlogic.com/videos/grow-your-business-through-client-retent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1/12/pot-of-gold-instructions.pdf" TargetMode="External"/><Relationship Id="rId14" Type="http://schemas.openxmlformats.org/officeDocument/2006/relationships/hyperlink" Target="https://sparkandlogic.com/wp-content/uploads/2021/12/pot-of-gold-activity-tracker.xlsx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rkandlogic.com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Relationship Id="rId4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156E34"/>
    <w:rsid w:val="003A18A9"/>
    <w:rsid w:val="004E04B4"/>
    <w:rsid w:val="005C1D37"/>
    <w:rsid w:val="007D6086"/>
    <w:rsid w:val="0080179E"/>
    <w:rsid w:val="00846BCB"/>
    <w:rsid w:val="009B3500"/>
    <w:rsid w:val="00AB3C70"/>
    <w:rsid w:val="00B75A75"/>
    <w:rsid w:val="00BC117F"/>
    <w:rsid w:val="00D91D76"/>
    <w:rsid w:val="00F030BB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12</cp:revision>
  <dcterms:created xsi:type="dcterms:W3CDTF">2021-12-06T12:36:00Z</dcterms:created>
  <dcterms:modified xsi:type="dcterms:W3CDTF">2022-01-17T15:30:00Z</dcterms:modified>
</cp:coreProperties>
</file>